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C6" w:rsidRDefault="00314A2E">
      <w:r>
        <w:t>I  giornali evidenzieranno  problemi dovuti alla droga poiché questo genere di notizia permette maggiori vendite. La laringotracheite cronica rientra fra le malattie professionali dei cantanti, in particolare chi utilizza estensioni vocali molto ampie come nel caso di E. Whitney Houston e potenze vocali alte.</w:t>
      </w:r>
    </w:p>
    <w:sectPr w:rsidR="007B5DC6" w:rsidSect="004136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72A7"/>
    <w:rsid w:val="000F374B"/>
    <w:rsid w:val="002F64D9"/>
    <w:rsid w:val="00314A2E"/>
    <w:rsid w:val="004136E8"/>
    <w:rsid w:val="004472A7"/>
    <w:rsid w:val="00515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6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46</Words>
  <Characters>265</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dc:creator>
  <cp:lastModifiedBy>C F</cp:lastModifiedBy>
  <cp:revision>1</cp:revision>
  <dcterms:created xsi:type="dcterms:W3CDTF">2013-01-24T12:56:00Z</dcterms:created>
  <dcterms:modified xsi:type="dcterms:W3CDTF">2013-01-24T15:26:00Z</dcterms:modified>
</cp:coreProperties>
</file>